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5" w:rsidRDefault="0054416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B0BD5" w:rsidRDefault="0054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АДМИН0ИСТРАЦИЯ РАБОЧЕГО ПОСЕЛКА </w:t>
      </w:r>
    </w:p>
    <w:p w:rsidR="002B0BD5" w:rsidRDefault="0054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(ПОСЕЛКА ГОРОДСКОГО ТИПА) ТОКУР  </w:t>
      </w:r>
    </w:p>
    <w:p w:rsidR="002B0BD5" w:rsidRDefault="00544169" w:rsidP="004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СЕЛЕМДЖИНСКОГО РАЙОНА АМУРСКОЙ ОБЛАСТИ</w:t>
      </w:r>
    </w:p>
    <w:p w:rsidR="002B0BD5" w:rsidRDefault="002B0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B0BD5" w:rsidRDefault="00544169" w:rsidP="004818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7242AE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2B0BD5" w:rsidRPr="008F09AA" w:rsidRDefault="00BC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19 апреля </w:t>
      </w:r>
      <w:r w:rsidR="000D6EA6" w:rsidRPr="008F09AA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62068E" w:rsidRPr="008F09AA">
        <w:rPr>
          <w:rFonts w:ascii="Times New Roman" w:eastAsia="Times New Roman" w:hAnsi="Times New Roman" w:cs="Times New Roman"/>
          <w:sz w:val="26"/>
          <w:szCs w:val="26"/>
        </w:rPr>
        <w:tab/>
      </w:r>
      <w:r w:rsidR="004818FF" w:rsidRPr="008F09A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544169" w:rsidRPr="008F09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0D6EA6" w:rsidRPr="008F09A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F09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D6EA6" w:rsidRPr="008F09A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44169" w:rsidRPr="008F09A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E4B38">
        <w:rPr>
          <w:rFonts w:ascii="Times New Roman" w:eastAsia="Times New Roman" w:hAnsi="Times New Roman" w:cs="Times New Roman"/>
          <w:sz w:val="26"/>
          <w:szCs w:val="26"/>
        </w:rPr>
        <w:t xml:space="preserve"> 52</w:t>
      </w:r>
      <w:r w:rsidR="00544169" w:rsidRPr="008F09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0BD5" w:rsidRPr="008F09AA" w:rsidRDefault="002B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0BD5" w:rsidRPr="008F09AA" w:rsidRDefault="008F09AA" w:rsidP="004818F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09AA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544169" w:rsidRPr="008F09AA">
        <w:rPr>
          <w:rFonts w:ascii="Times New Roman" w:eastAsia="Times New Roman" w:hAnsi="Times New Roman" w:cs="Times New Roman"/>
          <w:sz w:val="26"/>
          <w:szCs w:val="26"/>
        </w:rPr>
        <w:t xml:space="preserve"> Токур</w:t>
      </w:r>
    </w:p>
    <w:p w:rsidR="002B0BD5" w:rsidRPr="008F09AA" w:rsidRDefault="002B0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 xml:space="preserve">О       внесении       изменений          </w:t>
      </w:r>
      <w:proofErr w:type="gramStart"/>
      <w:r w:rsidRPr="008F09A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              программу 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Реформирование и модернизация 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жилищно - коммунального хозяйства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территории рабочего поселка 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(поселка городского типа) Токур  </w:t>
      </w:r>
      <w:proofErr w:type="gramStart"/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2020-2024 годы»</w:t>
      </w:r>
      <w:r w:rsidRPr="008F09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8F09AA">
        <w:rPr>
          <w:rFonts w:ascii="Times New Roman" w:eastAsia="Times New Roman" w:hAnsi="Times New Roman" w:cs="Times New Roman"/>
          <w:sz w:val="26"/>
          <w:szCs w:val="26"/>
        </w:rPr>
        <w:t>утвержденную</w:t>
      </w:r>
      <w:proofErr w:type="gramEnd"/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>Постановлением          администрации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6"/>
          <w:szCs w:val="26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>рабочего  поселка  №92 от 15.10.2019</w:t>
      </w:r>
    </w:p>
    <w:p w:rsidR="008F09AA" w:rsidRPr="008F09AA" w:rsidRDefault="008F09AA" w:rsidP="008F09AA">
      <w:pPr>
        <w:spacing w:after="0" w:line="240" w:lineRule="auto"/>
        <w:ind w:left="4820" w:hanging="4820"/>
        <w:rPr>
          <w:rFonts w:ascii="Calibri" w:eastAsia="Times New Roman" w:hAnsi="Calibri" w:cs="Times New Roman"/>
          <w:b/>
          <w:sz w:val="26"/>
          <w:szCs w:val="26"/>
        </w:rPr>
      </w:pPr>
      <w:r w:rsidRPr="008F09AA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4818FF" w:rsidRPr="008F09AA" w:rsidRDefault="004818FF" w:rsidP="004818FF">
      <w:pPr>
        <w:spacing w:after="0" w:line="322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805AF6" w:rsidRDefault="008F09AA" w:rsidP="00805A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TW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TW"/>
        </w:rPr>
        <w:t>В целях создания условий для приведения коммунальной инфраструктуры  в соответствие со стандартами качества, обеспечивающими комфортные условия проживания, повышения эффективности, устойчивости  и надежности функционирования жилищно-коммунальных услуг с одновременным снижением нерациональных затрат</w:t>
      </w:r>
      <w:r w:rsidR="00805A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TW"/>
        </w:rPr>
        <w:t>,</w:t>
      </w:r>
    </w:p>
    <w:p w:rsidR="00805AF6" w:rsidRDefault="008F09AA" w:rsidP="00805AF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TW"/>
        </w:rPr>
      </w:pPr>
      <w:r w:rsidRPr="008F09AA">
        <w:rPr>
          <w:rFonts w:ascii="Times New Roman" w:eastAsia="Times New Roman" w:hAnsi="Times New Roman" w:cs="Times New Roman"/>
          <w:b/>
          <w:sz w:val="26"/>
          <w:szCs w:val="26"/>
          <w:lang w:eastAsia="zh-TW"/>
        </w:rPr>
        <w:t>постановляю:</w:t>
      </w:r>
    </w:p>
    <w:p w:rsidR="008F09AA" w:rsidRDefault="00805AF6" w:rsidP="00805A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F09AA" w:rsidRPr="008F09A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рабочего поселка (поселка городского </w:t>
      </w:r>
      <w:r w:rsidR="008E4B38">
        <w:rPr>
          <w:rFonts w:ascii="Times New Roman" w:eastAsia="Times New Roman" w:hAnsi="Times New Roman" w:cs="Times New Roman"/>
          <w:sz w:val="26"/>
          <w:szCs w:val="26"/>
        </w:rPr>
        <w:t>типа) Токур от 22.03.2021г. №45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9AA" w:rsidRPr="008F09A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F09AA" w:rsidRPr="008F09AA">
        <w:rPr>
          <w:rFonts w:ascii="Times New Roman" w:eastAsia="Times New Roman" w:hAnsi="Times New Roman" w:cs="Times New Roman"/>
          <w:sz w:val="26"/>
          <w:szCs w:val="26"/>
        </w:rPr>
        <w:t>О       внесении       изменений          в Муниципальную программу «</w:t>
      </w:r>
      <w:r w:rsidR="008F09AA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Реформирование и модернизация жилищно-коммунального хозяйства на территории рабочего поселка (поселка городского типа) Токур на 2020-2024 годы»</w:t>
      </w:r>
      <w:r w:rsidR="008F09AA" w:rsidRPr="008F09AA">
        <w:rPr>
          <w:rFonts w:ascii="Times New Roman" w:eastAsia="Times New Roman" w:hAnsi="Times New Roman" w:cs="Times New Roman"/>
          <w:sz w:val="26"/>
          <w:szCs w:val="26"/>
        </w:rPr>
        <w:t>, утвержденную постановлением администрации рабочего поселка (поселка городского типа) Токур №92 от 15.10.2019г.» признать утратившим силу.</w:t>
      </w:r>
    </w:p>
    <w:p w:rsidR="00805AF6" w:rsidRPr="008F09AA" w:rsidRDefault="00805AF6" w:rsidP="00805A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 </w:t>
      </w:r>
      <w:r w:rsidRPr="00805AF6">
        <w:rPr>
          <w:rFonts w:ascii="Times New Roman" w:hAnsi="Times New Roman" w:cs="Times New Roman"/>
          <w:sz w:val="26"/>
          <w:szCs w:val="26"/>
        </w:rPr>
        <w:t>Внести изменения в долгосрочную целевую программу «</w:t>
      </w:r>
      <w:r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Реформирование и модернизация жилищно-коммунального хозяйства на территории рабочего поселка (поселка городского типа) Токур на 2020-2024 годы</w:t>
      </w:r>
      <w:r w:rsidRPr="00805AF6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рабочего поселка (посе</w:t>
      </w:r>
      <w:r>
        <w:rPr>
          <w:rFonts w:ascii="Times New Roman" w:hAnsi="Times New Roman" w:cs="Times New Roman"/>
          <w:sz w:val="26"/>
          <w:szCs w:val="26"/>
        </w:rPr>
        <w:t>лка городского типа) Токур № 92 от 15.10.2019</w:t>
      </w:r>
      <w:r w:rsidRPr="00805AF6">
        <w:rPr>
          <w:rFonts w:ascii="Times New Roman" w:hAnsi="Times New Roman" w:cs="Times New Roman"/>
          <w:sz w:val="26"/>
          <w:szCs w:val="26"/>
        </w:rPr>
        <w:t xml:space="preserve"> года и изложить в новой редакции.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F09AA" w:rsidRPr="008F09AA" w:rsidRDefault="008F09AA" w:rsidP="008F09AA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lang w:eastAsia="zh-TW"/>
        </w:rPr>
        <w:tab/>
        <w:t>3. Настоящее постановление вступает в силу со дня его обнародования.</w:t>
      </w:r>
    </w:p>
    <w:p w:rsidR="00805AF6" w:rsidRDefault="008F09AA" w:rsidP="0080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 w:rsidRPr="008F09AA">
        <w:rPr>
          <w:rFonts w:ascii="Times New Roman" w:eastAsia="Times New Roman" w:hAnsi="Times New Roman" w:cs="Times New Roman"/>
          <w:sz w:val="26"/>
          <w:szCs w:val="26"/>
          <w:lang w:eastAsia="zh-TW"/>
        </w:rPr>
        <w:tab/>
        <w:t xml:space="preserve">4. </w:t>
      </w:r>
      <w:proofErr w:type="gramStart"/>
      <w:r w:rsidRPr="008F09AA">
        <w:rPr>
          <w:rFonts w:ascii="Times New Roman" w:eastAsia="Times New Roman" w:hAnsi="Times New Roman" w:cs="Times New Roman"/>
          <w:sz w:val="26"/>
          <w:szCs w:val="26"/>
          <w:lang w:eastAsia="zh-TW"/>
        </w:rPr>
        <w:t>Контроль за</w:t>
      </w:r>
      <w:proofErr w:type="gramEnd"/>
      <w:r w:rsidRPr="008F09AA">
        <w:rPr>
          <w:rFonts w:ascii="Times New Roman" w:eastAsia="Times New Roman" w:hAnsi="Times New Roman" w:cs="Times New Roman"/>
          <w:sz w:val="26"/>
          <w:szCs w:val="26"/>
          <w:lang w:eastAsia="zh-TW"/>
        </w:rPr>
        <w:t xml:space="preserve"> исполнением настоящего постановления оставляю за собой.</w:t>
      </w:r>
    </w:p>
    <w:p w:rsidR="002B0BD5" w:rsidRPr="008F09AA" w:rsidRDefault="00544169" w:rsidP="00805A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</w:t>
      </w:r>
    </w:p>
    <w:p w:rsidR="007A730D" w:rsidRPr="008F09AA" w:rsidRDefault="007A730D">
      <w:pPr>
        <w:spacing w:after="0" w:line="322" w:lineRule="auto"/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Глава </w:t>
      </w:r>
      <w:r w:rsidR="00544169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>рабочего поселка</w:t>
      </w:r>
    </w:p>
    <w:p w:rsidR="000D6EA6" w:rsidRPr="008F09AA" w:rsidRDefault="007A730D">
      <w:pPr>
        <w:spacing w:after="0" w:line="322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(поселка городского типа) Токур            </w:t>
      </w:r>
      <w:r w:rsidR="00544169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               </w:t>
      </w:r>
      <w:r w:rsidR="00805AF6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</w:t>
      </w:r>
      <w:r w:rsidR="00544169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      </w:t>
      </w:r>
      <w:r w:rsidR="000D6EA6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   </w:t>
      </w:r>
      <w:r w:rsidR="00544169" w:rsidRPr="008F09AA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/>
        </w:rPr>
        <w:t xml:space="preserve"> А.В. Горбунова</w:t>
      </w:r>
      <w:bookmarkStart w:id="0" w:name="_GoBack"/>
      <w:bookmarkEnd w:id="0"/>
    </w:p>
    <w:p w:rsidR="002B0BD5" w:rsidRDefault="007A7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lastRenderedPageBreak/>
        <w:t>М</w:t>
      </w:r>
      <w:r w:rsidR="00544169">
        <w:rPr>
          <w:rFonts w:ascii="Times New Roman" w:eastAsia="Times New Roman" w:hAnsi="Times New Roman" w:cs="Times New Roman"/>
          <w:b/>
          <w:spacing w:val="-2"/>
          <w:sz w:val="28"/>
        </w:rPr>
        <w:t>униципальная программа</w:t>
      </w:r>
      <w:r w:rsidR="00544169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</w:p>
    <w:p w:rsidR="00E56BFC" w:rsidRPr="00E56BFC" w:rsidRDefault="00E56BFC" w:rsidP="00E56BFC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TW"/>
        </w:rPr>
      </w:pPr>
      <w:r w:rsidRPr="00E56BFC">
        <w:rPr>
          <w:rFonts w:ascii="Times New Roman" w:eastAsia="Times New Roman" w:hAnsi="Times New Roman" w:cs="Times New Roman"/>
          <w:b/>
          <w:sz w:val="28"/>
          <w:szCs w:val="20"/>
          <w:lang w:eastAsia="zh-TW"/>
        </w:rPr>
        <w:t>«Реформирование и модернизация жилищно-коммунального          хозяйства на территории рабочего поселка (поселка городского типа) Токур на 2020 -2024 гг.»</w:t>
      </w:r>
    </w:p>
    <w:p w:rsidR="00B70C8D" w:rsidRDefault="007A7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</w:p>
    <w:p w:rsidR="00B70C8D" w:rsidRDefault="000D6EA6" w:rsidP="001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Паспорт </w:t>
      </w:r>
      <w:r w:rsidR="00B70C8D">
        <w:rPr>
          <w:rFonts w:ascii="Times New Roman" w:eastAsia="Times New Roman" w:hAnsi="Times New Roman" w:cs="Times New Roman"/>
          <w:b/>
          <w:spacing w:val="-1"/>
          <w:sz w:val="28"/>
        </w:rPr>
        <w:t>муниципальной программы «</w:t>
      </w:r>
      <w:r w:rsidR="00E56BFC" w:rsidRPr="00E56BFC">
        <w:rPr>
          <w:rFonts w:ascii="Times New Roman" w:eastAsia="Times New Roman" w:hAnsi="Times New Roman" w:cs="Times New Roman"/>
          <w:b/>
          <w:sz w:val="28"/>
          <w:szCs w:val="20"/>
          <w:lang w:eastAsia="zh-TW"/>
        </w:rPr>
        <w:t>Реформирование и модернизация жилищно-коммунального          хозяйства на территории рабочего поселка (поселка городского типа) Токур на 2020 -2024 гг</w:t>
      </w:r>
      <w:r w:rsidR="00E56BFC">
        <w:rPr>
          <w:rFonts w:ascii="Times New Roman" w:eastAsia="Times New Roman" w:hAnsi="Times New Roman" w:cs="Times New Roman"/>
          <w:b/>
          <w:sz w:val="28"/>
          <w:szCs w:val="20"/>
          <w:lang w:eastAsia="zh-TW"/>
        </w:rPr>
        <w:t>.</w:t>
      </w:r>
      <w:r w:rsidR="00B70C8D">
        <w:rPr>
          <w:rFonts w:ascii="Times New Roman" w:eastAsia="Times New Roman" w:hAnsi="Times New Roman" w:cs="Times New Roman"/>
          <w:b/>
          <w:spacing w:val="-1"/>
          <w:sz w:val="28"/>
        </w:rPr>
        <w:t>»</w:t>
      </w:r>
    </w:p>
    <w:p w:rsidR="00114736" w:rsidRDefault="00114736" w:rsidP="0011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0D6EA6" w:rsidRPr="00FC7075" w:rsidRDefault="00AE6905" w:rsidP="00114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FC7075">
        <w:rPr>
          <w:rFonts w:ascii="Times New Roman" w:eastAsia="Times New Roman" w:hAnsi="Times New Roman" w:cs="Times New Roman"/>
          <w:b/>
          <w:spacing w:val="-1"/>
          <w:sz w:val="28"/>
        </w:rPr>
        <w:t>1. Р</w:t>
      </w:r>
      <w:r w:rsidR="00114736" w:rsidRPr="00FC7075">
        <w:rPr>
          <w:rFonts w:ascii="Times New Roman" w:eastAsia="Times New Roman" w:hAnsi="Times New Roman" w:cs="Times New Roman"/>
          <w:b/>
          <w:spacing w:val="-1"/>
          <w:sz w:val="28"/>
        </w:rPr>
        <w:t xml:space="preserve">аздел в </w:t>
      </w:r>
      <w:r w:rsidR="000D6EA6" w:rsidRPr="00FC7075">
        <w:rPr>
          <w:rFonts w:ascii="Times New Roman" w:eastAsia="Times New Roman" w:hAnsi="Times New Roman" w:cs="Times New Roman"/>
          <w:b/>
          <w:spacing w:val="-1"/>
          <w:sz w:val="28"/>
        </w:rPr>
        <w:t xml:space="preserve">Паспорте </w:t>
      </w:r>
      <w:r w:rsidR="00114736" w:rsidRPr="00FC7075">
        <w:rPr>
          <w:rFonts w:ascii="Times New Roman" w:eastAsia="Times New Roman" w:hAnsi="Times New Roman" w:cs="Times New Roman"/>
          <w:b/>
          <w:spacing w:val="-1"/>
          <w:sz w:val="28"/>
        </w:rPr>
        <w:t xml:space="preserve">«Объем и источники финансирования Программы» изложить в новой редакции: </w:t>
      </w:r>
    </w:p>
    <w:p w:rsidR="00114736" w:rsidRPr="00114736" w:rsidRDefault="00114736" w:rsidP="001147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 w:rsidRPr="00114736">
        <w:rPr>
          <w:rFonts w:ascii="Times New Roman" w:eastAsia="Times New Roman" w:hAnsi="Times New Roman" w:cs="Times New Roman"/>
          <w:spacing w:val="-1"/>
          <w:sz w:val="28"/>
        </w:rPr>
        <w:t>Всего на реализацию Программы требуется –</w:t>
      </w:r>
      <w:r w:rsidR="00421BA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94603">
        <w:rPr>
          <w:rFonts w:ascii="Times New Roman" w:eastAsia="Times New Roman" w:hAnsi="Times New Roman" w:cs="Times New Roman"/>
          <w:spacing w:val="-1"/>
          <w:sz w:val="28"/>
        </w:rPr>
        <w:t>9298,994</w:t>
      </w:r>
      <w:r w:rsidR="00E56B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B1B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4736">
        <w:rPr>
          <w:rFonts w:ascii="Times New Roman" w:eastAsia="Times New Roman" w:hAnsi="Times New Roman" w:cs="Times New Roman"/>
          <w:spacing w:val="-1"/>
          <w:sz w:val="28"/>
        </w:rPr>
        <w:t>тыс. рублей, в том числе средства:</w:t>
      </w:r>
    </w:p>
    <w:p w:rsidR="00114736" w:rsidRDefault="00194603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Областного бюджета – 8169,2256</w:t>
      </w:r>
      <w:r w:rsidR="00E56B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14736">
        <w:rPr>
          <w:rFonts w:ascii="Times New Roman" w:eastAsia="Times New Roman" w:hAnsi="Times New Roman" w:cs="Times New Roman"/>
          <w:spacing w:val="-1"/>
          <w:sz w:val="28"/>
        </w:rPr>
        <w:t>тыс. рублей;</w:t>
      </w:r>
    </w:p>
    <w:p w:rsidR="00114736" w:rsidRDefault="002B1B0C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Местного бюджета</w:t>
      </w:r>
      <w:r w:rsidR="00E56BFC">
        <w:rPr>
          <w:rFonts w:ascii="Times New Roman" w:eastAsia="Times New Roman" w:hAnsi="Times New Roman" w:cs="Times New Roman"/>
          <w:spacing w:val="-1"/>
          <w:sz w:val="28"/>
        </w:rPr>
        <w:t xml:space="preserve"> – </w:t>
      </w:r>
      <w:r w:rsidR="0011473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194603">
        <w:rPr>
          <w:rFonts w:ascii="Times New Roman" w:eastAsia="Times New Roman" w:hAnsi="Times New Roman" w:cs="Times New Roman"/>
          <w:spacing w:val="-1"/>
          <w:sz w:val="28"/>
        </w:rPr>
        <w:t>1129,7684</w:t>
      </w:r>
      <w:r w:rsidR="00114736">
        <w:rPr>
          <w:rFonts w:ascii="Times New Roman" w:eastAsia="Times New Roman" w:hAnsi="Times New Roman" w:cs="Times New Roman"/>
          <w:spacing w:val="-1"/>
          <w:sz w:val="28"/>
        </w:rPr>
        <w:t>тыс. рублей;</w:t>
      </w:r>
    </w:p>
    <w:p w:rsidR="00114736" w:rsidRDefault="00114736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Внебюджетные источники – 0,0 тыс. рублей;</w:t>
      </w:r>
    </w:p>
    <w:p w:rsidR="00114736" w:rsidRDefault="00114736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Средства предприятий – 0,0 тыс. рублей.</w:t>
      </w:r>
    </w:p>
    <w:p w:rsidR="00E56BFC" w:rsidRDefault="00E56BFC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E56BFC" w:rsidRDefault="00E56BFC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  <w:r w:rsidRPr="00FC7075">
        <w:rPr>
          <w:rFonts w:ascii="Times New Roman" w:eastAsia="Times New Roman" w:hAnsi="Times New Roman" w:cs="Times New Roman"/>
          <w:b/>
          <w:spacing w:val="-1"/>
          <w:sz w:val="28"/>
        </w:rPr>
        <w:t xml:space="preserve">2. </w:t>
      </w:r>
      <w:r w:rsidR="00FC7075" w:rsidRPr="00FC7075">
        <w:rPr>
          <w:rFonts w:ascii="Times New Roman" w:eastAsia="Times New Roman" w:hAnsi="Times New Roman" w:cs="Times New Roman"/>
          <w:b/>
          <w:spacing w:val="-1"/>
          <w:sz w:val="28"/>
        </w:rPr>
        <w:t>Систему программных мероприятий изложить в новой редакции:</w:t>
      </w:r>
    </w:p>
    <w:p w:rsidR="00421BA0" w:rsidRDefault="00421BA0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2498"/>
        <w:gridCol w:w="1610"/>
        <w:gridCol w:w="980"/>
        <w:gridCol w:w="1777"/>
        <w:gridCol w:w="2028"/>
      </w:tblGrid>
      <w:tr w:rsidR="00421BA0" w:rsidRPr="00421BA0" w:rsidTr="00476D84">
        <w:trPr>
          <w:cantSplit/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№ 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/п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Наименование задач, программных мероприятий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Затраты всего, 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Сроки реализации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Исполнители программных мероприятий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Ожидаемый результат (в количественном измерении)</w:t>
            </w:r>
          </w:p>
        </w:tc>
      </w:tr>
      <w:tr w:rsidR="00421BA0" w:rsidRPr="00421BA0" w:rsidTr="00476D8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  <w:t>6</w:t>
            </w:r>
          </w:p>
        </w:tc>
      </w:tr>
      <w:tr w:rsidR="00421BA0" w:rsidRPr="00421BA0" w:rsidTr="00476D8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Модернизация объектов коммунальной инфраструктуры, реконструкция, капитальный ремонт  </w:t>
            </w:r>
          </w:p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наименование задачи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Ремонт  котельной "Школьная»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пгт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Срок эксплуатации котла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КСВм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1,25 превысил нормативный в 2  раза. Износ котла часто вызывает аварийную остановку котельной и пережог топлива.</w:t>
            </w: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Замена котла с топкой обеспечит снижение эксплуатационных затрат и расход топлива. Экономический эффект 400 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.г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од </w:t>
            </w:r>
          </w:p>
        </w:tc>
      </w:tr>
      <w:tr w:rsidR="00421BA0" w:rsidRPr="00421BA0" w:rsidTr="00476D84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96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1. 2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Ремонт котельной "Грузинская"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пгт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Токур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Срок эксплуатации котла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КСВм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1,25 превысил нормативный в 2  раза. Износ котла часто вызывает аварийную  остановку котельной и пережог топлива.</w:t>
            </w: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Замена котла с топкой обеспечит снижение эксплуатационных затрат и расход топлива. Экономический эффект 400 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.г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од </w:t>
            </w: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80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1.3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lang w:eastAsia="zh-TW"/>
              </w:rPr>
              <w:t xml:space="preserve">Замена обшивки котлов  УКМТ-1,25 с утеплением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1 234,200 тыс. руб., из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них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TW"/>
              </w:rPr>
              <w:t>: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бластной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бюджет – 1 184,832 тыс.руб.;</w:t>
            </w: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Местный бюджет – 49,368 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Замена обшивки котлов с утеплением  обеспечит снижение эксплуатационных затрат и расход топлива, уменьшит потерю тепловой энергии, улучшит условия труда машинистов котлов.</w:t>
            </w: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8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6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1.4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насосной котельной «Центральная»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здания.</w:t>
            </w:r>
          </w:p>
        </w:tc>
      </w:tr>
      <w:tr w:rsidR="00421BA0" w:rsidRPr="00421BA0" w:rsidTr="00476D84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1.5</w:t>
            </w: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TW"/>
              </w:rPr>
              <w:t xml:space="preserve">Оборудование узлами коммерческого учета тепловой энергии  пяти котельных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2400,15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 xml:space="preserve">уб., из них: областной бюджет - </w:t>
            </w:r>
            <w:r w:rsidRPr="0042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1 793, 088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тыс.руб., 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бюджет – </w:t>
            </w:r>
            <w:r w:rsidRPr="0042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>607,062</w:t>
            </w:r>
          </w:p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организация коммерческого учета тепловой энергии, теплоносителя с использованием приборов учета позволить снизить потребление энергоресурсов. Сэкономленные средства пойдут в фонд оплаты работников РСО</w:t>
            </w:r>
          </w:p>
        </w:tc>
      </w:tr>
      <w:tr w:rsidR="00421BA0" w:rsidRPr="00421BA0" w:rsidTr="00476D84">
        <w:trPr>
          <w:trHeight w:val="2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241,034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8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532635">
        <w:trPr>
          <w:trHeight w:val="28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32635" w:rsidRPr="00421BA0" w:rsidTr="00584A4E">
        <w:trPr>
          <w:trHeight w:val="40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 xml:space="preserve">Замена дымовой трубы на  котельной "Грузинская" </w:t>
            </w:r>
            <w:proofErr w:type="spellStart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 xml:space="preserve">Замена дымовой трубы на  котельной "Грузинская" </w:t>
            </w:r>
            <w:proofErr w:type="spellStart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окур</w:t>
            </w:r>
            <w:proofErr w:type="spellEnd"/>
            <w:r w:rsidRPr="00532635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заменить аварийное технологическое оборудование, повысит безопасность труда работников котельной, уменьшит выброс в воздух вредных веществ от горения топлива</w:t>
            </w:r>
          </w:p>
        </w:tc>
      </w:tr>
      <w:tr w:rsidR="00532635" w:rsidRPr="00421BA0" w:rsidTr="0045131F">
        <w:trPr>
          <w:trHeight w:val="46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  <w:p w:rsidR="00532635" w:rsidRPr="00532635" w:rsidRDefault="00532635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sz w:val="24"/>
                <w:szCs w:val="24"/>
              </w:rPr>
              <w:t xml:space="preserve"> </w:t>
            </w: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>
              <w:rPr>
                <w:sz w:val="24"/>
                <w:szCs w:val="24"/>
              </w:rPr>
              <w:t xml:space="preserve"> </w:t>
            </w:r>
            <w:r w:rsidRPr="00532635">
              <w:rPr>
                <w:rFonts w:ascii="Times New Roman" w:hAnsi="Times New Roman" w:cs="Times New Roman"/>
                <w:sz w:val="20"/>
                <w:szCs w:val="20"/>
              </w:rPr>
              <w:t>284, 448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местный бюджет 11,</w:t>
            </w:r>
            <w:r w:rsidR="00BC144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32635" w:rsidRPr="00421BA0" w:rsidTr="00143C1E">
        <w:trPr>
          <w:trHeight w:val="33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32635" w:rsidRPr="00421BA0" w:rsidTr="006548E9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32635" w:rsidRPr="00421BA0" w:rsidTr="006548E9">
        <w:trPr>
          <w:trHeight w:val="5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635" w:rsidRPr="00421BA0" w:rsidRDefault="00532635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Модернизация тепловых сетей п. Токур</w:t>
            </w:r>
          </w:p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Износ тепловых сетей составляет около 80 %, что является причиной возникновения частых порывов и значительных потерь тепловой энергии. Требуется произвести замену запорной арматуры, выполнить теплоизоляцию труб 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согласно требований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строительных норм и правил. Экономический эффект составляет 1,2 млн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уб. в год.</w:t>
            </w:r>
          </w:p>
        </w:tc>
      </w:tr>
      <w:tr w:rsidR="00421BA0" w:rsidRPr="00421BA0" w:rsidTr="00476D84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9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6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91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Создание запаса котельного топлива на предприятиях ЖКХ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Плановые убытки предприятия ЖКХ, связанные с разницей между фактическими и экономически обоснованными тарифами на выработку тепловой энергии </w:t>
            </w:r>
            <w:proofErr w:type="spellStart"/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энергии</w:t>
            </w:r>
            <w:proofErr w:type="spellEnd"/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не позволяют создать в необходимом количестве запасы угля на котельных. Отсутствие запасов угля на котельных в связи с ограниченной транспортной доступностью создает угрозу возникновения ЧС.</w:t>
            </w:r>
          </w:p>
        </w:tc>
      </w:tr>
      <w:tr w:rsidR="00421BA0" w:rsidRPr="00421BA0" w:rsidTr="00476D84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8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5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41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Замена сетей водопровода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1 704,050 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 xml:space="preserve">уб., из них: областной бюджет - 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1 635, 888тыс.руб., местный бюджет – 68,162 тыс.руб.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Износ трубопровода холодной воды составляет около 80 %, что является причиной возникновения частых порывов и значительных потерь, а также жалоб населения на плохое качество питьевой воды. Требуется произвести замену запорной арматуры, трубопровода холодной воды и выполнить теплоизоляцию труб 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согласно требований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строительных норм и правил. Экономический эффект составляет 0,3 млн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уб. в год.</w:t>
            </w:r>
          </w:p>
        </w:tc>
      </w:tr>
      <w:tr w:rsidR="00421BA0" w:rsidRPr="00421BA0" w:rsidTr="00476D84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1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4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9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05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5.0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выгребных ям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Выгребные ямы пришли в негодность, требуется полная очистка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,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промывка и ремонт либо строительство новой. Мероприятие 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имеет социальный эффект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</w:tr>
      <w:tr w:rsidR="00421BA0" w:rsidRPr="00421BA0" w:rsidTr="00476D84">
        <w:trPr>
          <w:trHeight w:val="2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6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1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2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6.0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Модернизация объектов жилищно-коммунального хозяйства (жилфонд)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7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6.1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Ремонт отопительной системы с установкой приборов учета  жил. фонда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Система теплоснабжения в жилищном фонде имеет около 80 % износа, что часто приводит к аварийным ситуациям, ремонт и установка приборов учета снизит социальное напряжение и принесет экономический эффект 285 тыс.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руб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в год </w:t>
            </w:r>
          </w:p>
        </w:tc>
      </w:tr>
      <w:tr w:rsidR="00421BA0" w:rsidRPr="00421BA0" w:rsidTr="00476D84">
        <w:trPr>
          <w:trHeight w:val="43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7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5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2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47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6.2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Ремонт системы водоснабжения с установкой приборов учета  жил. фонда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Система водоснабжения в жилищном фонде имеет около 80 % износа, что часто приводит к аварийным ситуациям, снизит социальное напряжение и принесет экономический эффект 205 тыс.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руб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в год </w:t>
            </w: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57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23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6.3.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системы канализации</w:t>
            </w: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Жил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.ф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онда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Система канализации в жилищном фонде имеет около 80 % износа, что часто приводит к аварийным ситуациям, часто нечистоты из-за гнилых труб стекают в подвалы. Приведение канализационных систем снизит социальное напряжение и принесет экономический эффект 105 тыс.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руб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в год. </w:t>
            </w:r>
          </w:p>
        </w:tc>
      </w:tr>
      <w:tr w:rsidR="00421BA0" w:rsidRPr="00421BA0" w:rsidTr="00476D84">
        <w:trPr>
          <w:trHeight w:val="361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9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70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125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7.0</w:t>
            </w: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водонапорных башен</w:t>
            </w: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Ремонт здания водонапорной башни «Промышленная», восстановление целостности кровли здания, замена глубинного насоса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Сгнили верхние балки потолочного перекрытия, потолок упал на расширительный бак. Нарушены санитарно-гигиенические нормы. Пришли в негодность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кирпичныестенны</w:t>
            </w:r>
            <w:proofErr w:type="spellEnd"/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5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BC1448">
        <w:trPr>
          <w:trHeight w:val="956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BC1448">
        <w:trPr>
          <w:trHeight w:val="6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BC1448" w:rsidRDefault="00BC1448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BC1448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 водонапорной башни со строительством насосной станции ул. Ленина </w:t>
            </w:r>
            <w:proofErr w:type="spellStart"/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. Токур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5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7.2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BC1448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1 864, 960 их них: областной бюджет - 1 790, 3616 тыс</w:t>
            </w:r>
            <w:proofErr w:type="gramStart"/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уб. местный бюджет – 74,5984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14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Полностью 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разрушена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здание</w:t>
            </w:r>
            <w:r w:rsidR="00BC1448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башни. Необходимо строительство нового здания.</w:t>
            </w:r>
          </w:p>
        </w:tc>
      </w:tr>
      <w:tr w:rsidR="00421BA0" w:rsidRPr="00421BA0" w:rsidTr="00476D84">
        <w:trPr>
          <w:trHeight w:val="51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4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7.3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 xml:space="preserve">Замена технологического оборудования с установкой расходных емкостей и установкой насосных станций на водозаборных скважинах «Грузинская и «Шабанова»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пгт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.Т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окур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TW"/>
              </w:rPr>
              <w:t xml:space="preserve">1 542,  300 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тыс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TW"/>
              </w:rPr>
              <w:t xml:space="preserve">уб., из них: областной бюджет - </w:t>
            </w: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1 480, 608тыс.руб., местный бюджет - 61,692 тыс.руб.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2020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Подрядные организации, которые на основании конкурсных процедур в соответствии с 44-ФЗ получат право выполнять муниципальный заказ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Необходима замена технологического оборудования и </w:t>
            </w:r>
            <w:proofErr w:type="spell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кап</w:t>
            </w:r>
            <w:proofErr w:type="gramStart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.р</w:t>
            </w:r>
            <w:proofErr w:type="gram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емонт</w:t>
            </w:r>
            <w:proofErr w:type="spellEnd"/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здания, позволит улучшить качество поставляемой воды населению.</w:t>
            </w:r>
          </w:p>
        </w:tc>
      </w:tr>
      <w:tr w:rsidR="00421BA0" w:rsidRPr="00421BA0" w:rsidTr="00476D84">
        <w:trPr>
          <w:trHeight w:val="286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2021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1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2022</w:t>
            </w: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95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2023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21BA0" w:rsidRPr="00421BA0" w:rsidTr="00476D84">
        <w:trPr>
          <w:trHeight w:val="25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21BA0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2024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1BA0" w:rsidRPr="00421BA0" w:rsidRDefault="00421BA0" w:rsidP="0042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421BA0" w:rsidRPr="00421BA0" w:rsidRDefault="00421BA0" w:rsidP="00421BA0">
      <w:pPr>
        <w:widowControl w:val="0"/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421BA0" w:rsidRPr="00421BA0" w:rsidRDefault="00421BA0" w:rsidP="00421B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421BA0" w:rsidRPr="00421BA0" w:rsidRDefault="00421BA0" w:rsidP="00421B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TW"/>
        </w:rPr>
      </w:pPr>
    </w:p>
    <w:p w:rsidR="00421BA0" w:rsidRPr="00FC7075" w:rsidRDefault="00421BA0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pacing w:val="-1"/>
          <w:sz w:val="28"/>
        </w:rPr>
      </w:pPr>
    </w:p>
    <w:p w:rsidR="00114736" w:rsidRDefault="00114736" w:rsidP="00114736">
      <w:pPr>
        <w:pStyle w:val="a5"/>
        <w:spacing w:after="0" w:line="240" w:lineRule="auto"/>
        <w:ind w:left="3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2B0BD5" w:rsidRDefault="002B0BD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B0BD5" w:rsidRDefault="002B0BD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14736" w:rsidRDefault="0011473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D6EA6" w:rsidRDefault="000D6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0BD5" w:rsidRDefault="00544169" w:rsidP="00C06A0F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 w:rsidR="00AE6905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</w:p>
    <w:p w:rsidR="002B0BD5" w:rsidRDefault="002B0BD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B0BD5" w:rsidSect="00CD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7D7"/>
    <w:multiLevelType w:val="hybridMultilevel"/>
    <w:tmpl w:val="AC0E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2942"/>
    <w:multiLevelType w:val="hybridMultilevel"/>
    <w:tmpl w:val="15B2C22E"/>
    <w:lvl w:ilvl="0" w:tplc="DD48B0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240825"/>
    <w:multiLevelType w:val="multilevel"/>
    <w:tmpl w:val="45763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0BD5"/>
    <w:rsid w:val="00022CF2"/>
    <w:rsid w:val="000D6EA6"/>
    <w:rsid w:val="001122F4"/>
    <w:rsid w:val="00114736"/>
    <w:rsid w:val="001629CB"/>
    <w:rsid w:val="00194603"/>
    <w:rsid w:val="001B11AA"/>
    <w:rsid w:val="001C0996"/>
    <w:rsid w:val="00201CE9"/>
    <w:rsid w:val="00272E47"/>
    <w:rsid w:val="002B0BD5"/>
    <w:rsid w:val="002B1B0C"/>
    <w:rsid w:val="003874D5"/>
    <w:rsid w:val="00392C53"/>
    <w:rsid w:val="003E1E5D"/>
    <w:rsid w:val="00421BA0"/>
    <w:rsid w:val="00433BE6"/>
    <w:rsid w:val="0044395E"/>
    <w:rsid w:val="004569BE"/>
    <w:rsid w:val="004818FF"/>
    <w:rsid w:val="004B0E11"/>
    <w:rsid w:val="004B4CE8"/>
    <w:rsid w:val="00512086"/>
    <w:rsid w:val="00532635"/>
    <w:rsid w:val="00544169"/>
    <w:rsid w:val="00554768"/>
    <w:rsid w:val="00590B6E"/>
    <w:rsid w:val="005B59EF"/>
    <w:rsid w:val="005B746E"/>
    <w:rsid w:val="00606F17"/>
    <w:rsid w:val="0062068E"/>
    <w:rsid w:val="00626A15"/>
    <w:rsid w:val="00682AE5"/>
    <w:rsid w:val="006E01B8"/>
    <w:rsid w:val="0071094B"/>
    <w:rsid w:val="007242AE"/>
    <w:rsid w:val="0073235F"/>
    <w:rsid w:val="007A730D"/>
    <w:rsid w:val="007F62CA"/>
    <w:rsid w:val="00805AF6"/>
    <w:rsid w:val="008E2D99"/>
    <w:rsid w:val="008E48C9"/>
    <w:rsid w:val="008E4B38"/>
    <w:rsid w:val="008F09AA"/>
    <w:rsid w:val="00911637"/>
    <w:rsid w:val="009C3EA2"/>
    <w:rsid w:val="00A457E3"/>
    <w:rsid w:val="00AE6905"/>
    <w:rsid w:val="00B45BF5"/>
    <w:rsid w:val="00B651FC"/>
    <w:rsid w:val="00B70C8D"/>
    <w:rsid w:val="00BC1448"/>
    <w:rsid w:val="00C06A0F"/>
    <w:rsid w:val="00C1588A"/>
    <w:rsid w:val="00CB20C8"/>
    <w:rsid w:val="00CD759E"/>
    <w:rsid w:val="00D33A60"/>
    <w:rsid w:val="00D94B40"/>
    <w:rsid w:val="00DC3D63"/>
    <w:rsid w:val="00E56BFC"/>
    <w:rsid w:val="00E73729"/>
    <w:rsid w:val="00F075CF"/>
    <w:rsid w:val="00F60A15"/>
    <w:rsid w:val="00FC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ТОКУР</dc:creator>
  <cp:lastModifiedBy>Tokur</cp:lastModifiedBy>
  <cp:revision>7</cp:revision>
  <cp:lastPrinted>2021-04-21T09:45:00Z</cp:lastPrinted>
  <dcterms:created xsi:type="dcterms:W3CDTF">2021-03-24T01:43:00Z</dcterms:created>
  <dcterms:modified xsi:type="dcterms:W3CDTF">2021-04-21T09:45:00Z</dcterms:modified>
</cp:coreProperties>
</file>